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Joint Schedule 5 (Sustainability)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tbl>
      <w:tblPr>
        <w:tblStyle w:val="Table1"/>
        <w:tblW w:w="8603.0" w:type="dxa"/>
        <w:jc w:val="left"/>
        <w:tblInd w:w="423.0" w:type="dxa"/>
        <w:tblLayout w:type="fixed"/>
        <w:tblLook w:val="0400"/>
      </w:tblPr>
      <w:tblGrid>
        <w:gridCol w:w="3118"/>
        <w:gridCol w:w="5485"/>
        <w:tblGridChange w:id="0">
          <w:tblGrid>
            <w:gridCol w:w="3118"/>
            <w:gridCol w:w="5485"/>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"Carbon Footprint"</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the sum of greenhouse gas emissions from an individual, product, organisation or country, 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easured in tonnes of carbon dioxide-equivalent (t CO2e)</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w:t>
            </w:r>
            <w:r w:rsidDel="00000000" w:rsidR="00000000" w:rsidRPr="00000000">
              <w:rPr>
                <w:rtl w:val="0"/>
              </w:rPr>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"Carbon Reduction Plan"</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a Carbon Reduction Plan in response to PPN 006; </w:t>
            </w:r>
            <w:r w:rsidDel="00000000" w:rsidR="00000000" w:rsidRPr="00000000">
              <w:rPr>
                <w:rtl w:val="0"/>
              </w:rPr>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"Emissions Reduction"</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the reduction of GHG Emissions from a product, service, contract, organisation or country;</w:t>
            </w:r>
            <w:r w:rsidDel="00000000" w:rsidR="00000000" w:rsidRPr="00000000">
              <w:rPr>
                <w:rtl w:val="0"/>
              </w:rPr>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Net Zero Target"</w:t>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2050 target date by which the UK government has committed to achieve Net Zero, pursuant to the Climate Change Act 2008 (2050 Target Amendment) Order 2019;</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“Modern Slavery Assessment Tool”</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modern slavery risk identification and management tool which can be found online at: </w:t>
            </w:r>
            <w:hyperlink r:id="rId6">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https://supplierregistration.cabinetoffice.gov.uk/msat</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"Modern Slavery Helpline"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mechanism for reporting suspicion, seeking help or advice and information on the subject of modern slavery available online at </w:t>
            </w:r>
            <w:hyperlink r:id="rId7">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https://www.modernslaveryhelpline.org/report</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by telephone on 08000 121 700; [and]</w:t>
            </w:r>
            <w:r w:rsidDel="00000000" w:rsidR="00000000" w:rsidRPr="00000000">
              <w:rPr>
                <w:rtl w:val="0"/>
              </w:rPr>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"Net Zero"</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Net Zero is a state in which the amount of GHG Emissions released into the atmosphere are balanced by the amount of GHG Emissions removed;</w:t>
            </w:r>
            <w:r w:rsidDel="00000000" w:rsidR="00000000" w:rsidRPr="00000000">
              <w:rPr>
                <w:rFonts w:ascii="Arial" w:cs="Arial" w:eastAsia="Arial" w:hAnsi="Arial"/>
                <w:b w:val="1"/>
                <w:bCs w:val="1"/>
                <w:i w:val="1"/>
                <w:iCs w:val="1"/>
                <w:smallCaps w:val="0"/>
                <w:strike w:val="0"/>
                <w:color w:val="000000"/>
                <w:sz w:val="24"/>
                <w:szCs w:val="24"/>
                <w:highlight w:val="white"/>
                <w:u w:val="none"/>
                <w:vertAlign w:val="baseline"/>
                <w:rtl w:val="0"/>
              </w:rPr>
              <w:t xml:space="preserve">]</w:t>
            </w:r>
            <w:r w:rsidDel="00000000" w:rsidR="00000000" w:rsidRPr="00000000">
              <w:rPr>
                <w:rtl w:val="0"/>
              </w:rPr>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Net Zero Target"</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Supplier commits to achieve Net Zero; and </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“Supply Chain Map”</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(i) the Supplier, (ii) all Subcontractors and (iii) any other entity that the Supplier is aware is in its supply chain that is not a Subcontractor, setting out at least: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name, registered office and company registration number of each entity in the supply chain;</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function of each entity in the supply chain; and</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location of any premises at which an entity in the supply chain carries out a function in the supply chain.</w:t>
            </w:r>
          </w:p>
        </w:tc>
      </w:tr>
    </w:tbl>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Public Sector Equality Duty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legal obligations, where the Supplier is providing a Deliverable to which the Public Sector Equality Duty applies,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eliminate discrimination, harassment or victimisation and any other conduct prohibited by the Equality Act 2010; and</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advance:</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47" w:right="0" w:hanging="86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equality of opportunity and </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47" w:right="0" w:hanging="86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good relations,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Employment Law</w:t>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perform its obligations meeting the requirements of all applicable Law regarding employment.</w:t>
      </w:r>
    </w:p>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851"/>
        </w:tabs>
        <w:spacing w:after="120" w:before="120" w:line="240" w:lineRule="auto"/>
        <w:ind w:left="426" w:right="0" w:hanging="426"/>
        <w:jc w:val="left"/>
        <w:rPr/>
      </w:pPr>
      <w:bookmarkStart w:colFirst="0" w:colLast="0" w:name="_4mcp813cxd8m" w:id="0"/>
      <w:bookmarkEnd w:id="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Modern Slavery</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use, nor allow its Subcontractors to use forced, bonded or involuntary prison labour;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require any Supplier Staff to lodge deposits or identity papers with the employer and shall be free to leave their employer after reasonable notice;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warrants and represents that it has not been convicted of any slavery or human trafficking offences anywhere around the world;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warrants that to the best of its knowledge it is not currently under investigation, inquiry or enforcement proceedings in relation to any allegation of slavery or human trafficking offences anywhere around the world;  </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make reasonable enquires to ensure that its officers, employees and Supplier Staff have not been convicted of slavery or human trafficking offenses anywhere around the world;</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have and maintain throughout the Contract Period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implement due diligence procedures to ensure that there is no slavery or human trafficking in any part of its supply chain performing obligations under the Contract;</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prepare and deliver to CCS and the Buyer, an annual slavery and human trafficking report (in respect of which a statement under Section 54 of the Modern Slavery Act 2015 would be sufficient) setting out the steps it has taken to ensure that slavery and human trafficking is not taking place in any of its supply chains or in any part of its business with its annual certification of compliance with this Paragraph 4;</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use or allow child or slave labour to be used by its Subcontractors; and</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bookmarkStart w:colFirst="0" w:colLast="0" w:name="_kqcm6dhgz2ey"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report the discovery or suspicion of any slavery, trafficking, forced labour, child labour, involuntary prison labour or labour rights abuses by it or its Subcontractors to CCS, the Buyer and Modern Slavery Helpline and relevant national or local law enforcement agencies.</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CCS' and the Buyer's rights under Paragraph 4.7, if the Supplier, CCS and/or the Buyer identifies any occurrence of modern slavery connected to the Contract, the Supplier shall comply with any request of CCS or the Buyer to follow the Rectification Plan Process to submit a remedial action plan which follows the form set out in Annex D of the Tackling Modern Slavery in Government Supply Chains guidance to PPN 009 (Tackling Modern Slavery in Government Supply Chains).</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notifies CCS or the Buyer pursuant to Paragraph 4.1.11 it shall respond promptly to CCS' or Buyer’s enquiries, co-operate with any investigation, and allow the CCS or the Buyer to audit any books, records and/or any other relevant documentation in accordance with the Contract.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any request by CCS or the Buyer to complete the Modern Slavery Assessment Tool or an alternative assessment required by CCS or the Buyer within sixty (60) days of such request.</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any request by CCS or the Buyer to provide a Supply Chain Map within fourteen (14) days of such request.</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any request by CCS or the Buyer to provide a copy of any reports of any Subcontractor regarding any or all of workplace conditions, working or employment practices and recruitment practices within fourteen (14) days of such request.</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bookmarkStart w:colFirst="0" w:colLast="0" w:name="_bzlmqkmdu21c"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in Default under any provision of this Paragraph 4, CCS and the Buyer may by notice:</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the Supplier to remove from performance of the Contract any Subcontractor, Supplier Staff or other persons associated with it whose acts or omissions have caused the Default; or</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3119"/>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terminate the Contract under Clause 13.3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CCS or the Buyer can end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and the consequences of termination set out in Clause 13.4.1 of the General Terms shall apply.</w:t>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bookmarkStart w:colFirst="0" w:colLast="0" w:name="_utoawcwcruzs"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Environmental Requirements</w:t>
      </w:r>
    </w:p>
    <w:p w:rsidR="00000000" w:rsidDel="00000000" w:rsidP="00000000" w:rsidRDefault="00000000" w:rsidRPr="00000000" w14:paraId="0000003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perform its obligations meeting in all material respects the requirements of all applicable Laws regarding the environment. </w:t>
      </w:r>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Paragraphs 5.3 to 5.6 shall apply to all lots of the Framework. </w:t>
      </w:r>
    </w:p>
    <w:p w:rsidR="00000000" w:rsidDel="00000000" w:rsidP="00000000" w:rsidRDefault="00000000" w:rsidRPr="00000000" w14:paraId="0000003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through best endeavours, ensure that their environmental impact is minimised throughout the delivery of the Contract.</w:t>
      </w:r>
    </w:p>
    <w:p w:rsidR="00000000" w:rsidDel="00000000" w:rsidP="00000000" w:rsidRDefault="00000000" w:rsidRPr="00000000" w14:paraId="0000003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and understands the Government Net Zero Target. Accordingly, and in line with PPN 006, the Supplier shall:</w:t>
      </w:r>
    </w:p>
    <w:p w:rsidR="00000000" w:rsidDel="00000000" w:rsidP="00000000" w:rsidRDefault="00000000" w:rsidRPr="00000000" w14:paraId="0000003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Supplier Net Zero Target with a target achievement date the same as or earlier than the Government Net Zero Target;</w:t>
      </w:r>
    </w:p>
    <w:p w:rsidR="00000000" w:rsidDel="00000000" w:rsidP="00000000" w:rsidRDefault="00000000" w:rsidRPr="00000000" w14:paraId="0000003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its Carbon Reduction Plan in accordance with PPN 006; and</w:t>
      </w:r>
    </w:p>
    <w:p w:rsidR="00000000" w:rsidDel="00000000" w:rsidP="00000000" w:rsidRDefault="00000000" w:rsidRPr="00000000" w14:paraId="0000003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steps it is taking as an organisation to reduce its Carbon Footprint in the form of Emissions Reduction initiatives.</w:t>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commits to delivering the Contract in line with its published Carbon Reduction Plan, as per PPN 006, and to support the achievement of the Supplier Net Zero Target and the Government Net Zero Target.</w:t>
      </w:r>
    </w:p>
    <w:p w:rsidR="00000000" w:rsidDel="00000000" w:rsidP="00000000" w:rsidRDefault="00000000" w:rsidRPr="00000000" w14:paraId="0000004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its other rights under the Contract, in the event that the Supplier fails to comply with its obligations in Paragraph 5.4, the Relevant Authority reserves the right to: </w:t>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invoke the Rectification Plan Process; and/or</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terminate the Contract for Material Default under Clause 13.3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CCS or the Buyer can end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and the consequences of termination set out in Clause 13.4.1 of the General Terms shall apply.</w:t>
      </w:r>
    </w:p>
    <w:p w:rsidR="00000000" w:rsidDel="00000000" w:rsidP="00000000" w:rsidRDefault="00000000" w:rsidRPr="00000000" w14:paraId="0000004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Buying Standards</w:t>
      </w:r>
    </w:p>
    <w:p w:rsidR="00000000" w:rsidDel="00000000" w:rsidP="00000000" w:rsidRDefault="00000000" w:rsidRPr="00000000" w14:paraId="0000004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meet the applicable Government Buying Standards applicable to Deliverables which can be found online at: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ff"/>
          <w:sz w:val="24"/>
          <w:szCs w:val="24"/>
          <w:u w:val="singl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Code of Conduct</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expects to meet, and expects the Supplier and its Subcontractors to meet, the standards set out in that Code. </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000000" w:rsidDel="00000000" w:rsidP="00000000" w:rsidRDefault="00000000" w:rsidRPr="00000000" w14:paraId="0000004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w:t>
      </w:r>
    </w:p>
    <w:p w:rsidR="00000000" w:rsidDel="00000000" w:rsidP="00000000" w:rsidRDefault="00000000" w:rsidRPr="00000000" w14:paraId="0000004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reasonable requests by CCS and the Buyer for information evidencing compliance with any of the requirements in Paragraphs 1 to 7 of this Schedule above within fourteen (14) days of such request.</w:t>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bookmarkStart w:colFirst="0" w:colLast="0" w:name="_v2nylgckf3c6" w:id="4"/>
      <w:bookmarkEnd w:id="4"/>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7kt3ckg2enej" w:id="5"/>
    <w:bookmarkEnd w:id="5"/>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ab/>
      <w:tab/>
      <w:tab/>
      <w:tab/>
      <w:tab/>
      <w:tab/>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bookmarkStart w:colFirst="0" w:colLast="0" w:name="lgtdeazfiysc" w:id="6"/>
    <w:bookmarkEnd w:id="6"/>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Framework Ref: RM</w:t>
      <w:tab/>
      <w:t xml:space="preserv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Model Version: v3.0</w:t>
      <w:tab/>
      <w:tab/>
      <w:tab/>
      <w:tab/>
      <w:tab/>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5 (Sustainability)</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720"/>
      </w:pPr>
      <w:rPr>
        <w:shd w:fill="auto" w:val="clea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4"/>
      <w:lvlJc w:val="left"/>
      <w:pPr>
        <w:ind w:left="1440" w:hanging="720"/>
      </w:pPr>
      <w:rPr/>
    </w:lvl>
    <w:lvl w:ilvl="4">
      <w:start w:val="1"/>
      <w:numFmt w:val="decimal"/>
      <w:lvlText w:val="%5"/>
      <w:lvlJc w:val="left"/>
      <w:pPr>
        <w:ind w:left="1440" w:hanging="720"/>
      </w:pPr>
      <w:rPr/>
    </w:lvl>
    <w:lvl w:ilvl="5">
      <w:start w:val="1"/>
      <w:numFmt w:val="decimal"/>
      <w:lvlText w:val="%6"/>
      <w:lvlJc w:val="left"/>
      <w:pPr>
        <w:ind w:left="1440" w:hanging="720"/>
      </w:pPr>
      <w:rPr/>
    </w:lvl>
    <w:lvl w:ilvl="6">
      <w:start w:val="1"/>
      <w:numFmt w:val="decimal"/>
      <w:lvlText w:val="%7"/>
      <w:lvlJc w:val="left"/>
      <w:pPr>
        <w:ind w:left="1440" w:hanging="720"/>
      </w:pPr>
      <w:rPr/>
    </w:lvl>
    <w:lvl w:ilvl="7">
      <w:start w:val="1"/>
      <w:numFmt w:val="decimal"/>
      <w:lvlText w:val="%8"/>
      <w:lvlJc w:val="left"/>
      <w:pPr>
        <w:ind w:left="1440" w:hanging="720"/>
      </w:pPr>
      <w:rPr/>
    </w:lvl>
    <w:lvl w:ilvl="8">
      <w:start w:val="1"/>
      <w:numFmt w:val="decimal"/>
      <w:lvlText w:val="%9"/>
      <w:lvlJc w:val="left"/>
      <w:pPr>
        <w:ind w:left="144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1163536/Supplier_Code_of_Conduct_v3.pdf"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supplierregistration.cabinetoffice.gov.uk/msat"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ies>
</file>